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67" w:rsidRPr="00337840" w:rsidRDefault="00642A67" w:rsidP="00642A67">
      <w:pPr>
        <w:shd w:val="clear" w:color="auto" w:fill="FFFFFF"/>
        <w:spacing w:after="360" w:line="240" w:lineRule="auto"/>
        <w:outlineLvl w:val="0"/>
        <w:rPr>
          <w:rFonts w:ascii="Arial" w:eastAsia="Times New Roman" w:hAnsi="Arial" w:cs="Arial"/>
          <w:b/>
          <w:bCs/>
          <w:color w:val="333333"/>
          <w:spacing w:val="-6"/>
          <w:kern w:val="36"/>
          <w:sz w:val="51"/>
          <w:szCs w:val="51"/>
          <w:lang w:val="en-US" w:eastAsia="nl-NL"/>
        </w:rPr>
      </w:pPr>
      <w:r w:rsidRPr="00337840">
        <w:rPr>
          <w:rFonts w:ascii="Arial" w:eastAsia="Times New Roman" w:hAnsi="Arial" w:cs="Arial"/>
          <w:b/>
          <w:bCs/>
          <w:color w:val="333333"/>
          <w:spacing w:val="-6"/>
          <w:kern w:val="36"/>
          <w:sz w:val="51"/>
          <w:szCs w:val="51"/>
          <w:lang w:val="en-US" w:eastAsia="nl-NL"/>
        </w:rPr>
        <w:t>Basiscursus Electrocardiografie 2021-I</w:t>
      </w:r>
      <w:r w:rsidR="00337840">
        <w:rPr>
          <w:rFonts w:ascii="Arial" w:eastAsia="Times New Roman" w:hAnsi="Arial" w:cs="Arial"/>
          <w:b/>
          <w:bCs/>
          <w:color w:val="333333"/>
          <w:spacing w:val="-6"/>
          <w:kern w:val="36"/>
          <w:sz w:val="51"/>
          <w:szCs w:val="51"/>
          <w:lang w:val="en-US" w:eastAsia="nl-NL"/>
        </w:rPr>
        <w:t xml:space="preserve"> (Online)</w:t>
      </w:r>
      <w:bookmarkStart w:id="0" w:name="_GoBack"/>
      <w:bookmarkEnd w:id="0"/>
    </w:p>
    <w:p w:rsidR="00642A67" w:rsidRDefault="00642A67">
      <w:pPr>
        <w:rPr>
          <w:rFonts w:ascii="Helvetica" w:hAnsi="Helvetica"/>
          <w:b/>
          <w:bCs/>
          <w:color w:val="333333"/>
          <w:sz w:val="21"/>
          <w:szCs w:val="21"/>
          <w:shd w:val="clear" w:color="auto" w:fill="FFFFFF"/>
        </w:rPr>
      </w:pPr>
      <w:r>
        <w:rPr>
          <w:rFonts w:ascii="Helvetica" w:hAnsi="Helvetica"/>
          <w:b/>
          <w:bCs/>
          <w:color w:val="333333"/>
          <w:sz w:val="21"/>
          <w:szCs w:val="21"/>
          <w:shd w:val="clear" w:color="auto" w:fill="FFFFFF"/>
        </w:rPr>
        <w:t>5 maart 2020</w:t>
      </w:r>
    </w:p>
    <w:p w:rsidR="00642A67" w:rsidRDefault="00642A67">
      <w:pPr>
        <w:rPr>
          <w:rFonts w:ascii="Helvetica" w:hAnsi="Helvetica"/>
          <w:color w:val="333333"/>
          <w:sz w:val="21"/>
          <w:szCs w:val="21"/>
          <w:shd w:val="clear" w:color="auto" w:fill="FFFFFF"/>
        </w:rPr>
      </w:pPr>
      <w:r>
        <w:rPr>
          <w:rFonts w:ascii="Helvetica" w:hAnsi="Helvetica"/>
          <w:b/>
          <w:bCs/>
          <w:color w:val="333333"/>
          <w:sz w:val="21"/>
          <w:szCs w:val="21"/>
          <w:shd w:val="clear" w:color="auto" w:fill="FFFFFF"/>
        </w:rPr>
        <w:t>Zowel binnen als buiten het ziekenhuis wordt de electrocardiografie ingezet voor het opsporen en vervolgen van hartafwijkingen. Met deze eendaagse en digitale cursus legt u de basis van de beoordeling van ECG’s of frist u uw kennis op.</w:t>
      </w:r>
      <w:r>
        <w:rPr>
          <w:rFonts w:ascii="Helvetica" w:hAnsi="Helvetica"/>
          <w:color w:val="333333"/>
          <w:sz w:val="21"/>
          <w:szCs w:val="21"/>
        </w:rPr>
        <w:br/>
      </w:r>
      <w:r>
        <w:rPr>
          <w:rFonts w:ascii="Helvetica" w:hAnsi="Helvetica"/>
          <w:color w:val="333333"/>
          <w:sz w:val="21"/>
          <w:szCs w:val="21"/>
        </w:rPr>
        <w:br/>
      </w:r>
      <w:r>
        <w:rPr>
          <w:rFonts w:ascii="Helvetica" w:hAnsi="Helvetica"/>
          <w:color w:val="333333"/>
          <w:sz w:val="21"/>
          <w:szCs w:val="21"/>
          <w:shd w:val="clear" w:color="auto" w:fill="FFFFFF"/>
        </w:rPr>
        <w:t>Het ECG wordt dagelijks zowel binnen als buiten het ziekenhuis ingezet als laagdrempelig diagnosticum. Daarom is het voor huisartsen, specialisten ouderengeneeskunde, artsen in opleiding tot specialist (AIOS), bedrijfsartsen en andere zorgprofessionals in het werkveld belangrijk om goed met het ECG te kunnen werken. </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shd w:val="clear" w:color="auto" w:fill="FFFFFF"/>
        </w:rPr>
        <w:t>Online cursus</w:t>
      </w:r>
      <w:r>
        <w:rPr>
          <w:rFonts w:ascii="Helvetica" w:hAnsi="Helvetica"/>
          <w:color w:val="333333"/>
          <w:sz w:val="21"/>
          <w:szCs w:val="21"/>
        </w:rPr>
        <w:br/>
      </w:r>
      <w:r>
        <w:rPr>
          <w:rFonts w:ascii="Helvetica" w:hAnsi="Helvetica"/>
          <w:color w:val="333333"/>
          <w:sz w:val="21"/>
          <w:szCs w:val="21"/>
          <w:shd w:val="clear" w:color="auto" w:fill="FFFFFF"/>
        </w:rPr>
        <w:t>De cursus wordt dit jaar volledig digitaal aangeboden in verband met Covid19, voor maximaal 40 deelnemers. Het programma bestaat uit plenaire onderdelen en workshops, die in kleine groepen met behulp van Breakout Rooms zullen worden gegeven.</w:t>
      </w:r>
      <w:r>
        <w:rPr>
          <w:rFonts w:ascii="Helvetica" w:hAnsi="Helvetica"/>
          <w:color w:val="333333"/>
          <w:sz w:val="21"/>
          <w:szCs w:val="21"/>
        </w:rPr>
        <w:br/>
      </w:r>
      <w:r>
        <w:rPr>
          <w:rFonts w:ascii="Helvetica" w:hAnsi="Helvetica"/>
          <w:color w:val="333333"/>
          <w:sz w:val="21"/>
          <w:szCs w:val="21"/>
        </w:rPr>
        <w:br/>
      </w:r>
      <w:r>
        <w:rPr>
          <w:rFonts w:ascii="Helvetica" w:hAnsi="Helvetica"/>
          <w:b/>
          <w:bCs/>
          <w:color w:val="333333"/>
          <w:sz w:val="21"/>
          <w:szCs w:val="21"/>
          <w:shd w:val="clear" w:color="auto" w:fill="FFFFFF"/>
        </w:rPr>
        <w:t>Electrocardiografie in de praktijk</w:t>
      </w:r>
      <w:r>
        <w:rPr>
          <w:rFonts w:ascii="Helvetica" w:hAnsi="Helvetica"/>
          <w:color w:val="333333"/>
          <w:sz w:val="21"/>
          <w:szCs w:val="21"/>
        </w:rPr>
        <w:br/>
      </w:r>
      <w:r>
        <w:rPr>
          <w:rFonts w:ascii="Helvetica" w:hAnsi="Helvetica"/>
          <w:color w:val="333333"/>
          <w:sz w:val="21"/>
          <w:szCs w:val="21"/>
          <w:shd w:val="clear" w:color="auto" w:fill="FFFFFF"/>
        </w:rPr>
        <w:t>Tijdens de plenaire sessies wordt de basiskennis op compacte wijze doorgenomen en leert u te werken met de 10 punten systematiek. Hiermee wordt gedurende de dag en tijdens de workshops onder deskundige begeleiding geoefend. Ook zal aan bod komen hoe er gehandeld moet worden na het signaleren van een afwijking. U wordt uitgenodigd uw eigen casuïstiek aan bod te laten komen. Aan het eind bent u in staat  om een ECG te interpreteren en de belangrijkste afwijkingen te herkennen.</w:t>
      </w:r>
    </w:p>
    <w:p w:rsidR="00642A67" w:rsidRPr="00642A67" w:rsidRDefault="00642A67" w:rsidP="00642A67">
      <w:pPr>
        <w:shd w:val="clear" w:color="auto" w:fill="FFFFFF"/>
        <w:spacing w:before="120" w:after="240" w:line="360" w:lineRule="atLeast"/>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Leerdoelen</w:t>
      </w:r>
    </w:p>
    <w:p w:rsidR="00642A67" w:rsidRPr="00642A67" w:rsidRDefault="00642A67" w:rsidP="00642A67">
      <w:pPr>
        <w:numPr>
          <w:ilvl w:val="0"/>
          <w:numId w:val="1"/>
        </w:numPr>
        <w:shd w:val="clear" w:color="auto" w:fill="FFFFFF"/>
        <w:spacing w:before="100" w:beforeAutospacing="1" w:after="60" w:line="240" w:lineRule="auto"/>
        <w:ind w:left="300"/>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U heeft de kennis en vaardigheden om een ECG te lezen</w:t>
      </w:r>
    </w:p>
    <w:p w:rsidR="00642A67" w:rsidRPr="00642A67" w:rsidRDefault="00642A67" w:rsidP="00642A67">
      <w:pPr>
        <w:numPr>
          <w:ilvl w:val="0"/>
          <w:numId w:val="1"/>
        </w:numPr>
        <w:shd w:val="clear" w:color="auto" w:fill="FFFFFF"/>
        <w:spacing w:before="100" w:beforeAutospacing="1" w:after="60" w:line="240" w:lineRule="auto"/>
        <w:ind w:left="300"/>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U kunt de belangrijkste afwijkingen herkennen</w:t>
      </w:r>
    </w:p>
    <w:p w:rsidR="00642A67" w:rsidRPr="00642A67" w:rsidRDefault="00642A67" w:rsidP="00642A67">
      <w:pPr>
        <w:numPr>
          <w:ilvl w:val="0"/>
          <w:numId w:val="1"/>
        </w:numPr>
        <w:shd w:val="clear" w:color="auto" w:fill="FFFFFF"/>
        <w:spacing w:before="100" w:beforeAutospacing="1" w:after="60" w:line="240" w:lineRule="auto"/>
        <w:ind w:left="300"/>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U heeft enige achtergrondkennis verkregen omtrent de te herkennen afwijkingen en hoe hiermee vervolgens omgegaan wordt in de praktijk.</w:t>
      </w:r>
    </w:p>
    <w:p w:rsidR="00642A67" w:rsidRPr="00642A67" w:rsidRDefault="00642A67" w:rsidP="00642A67">
      <w:pPr>
        <w:numPr>
          <w:ilvl w:val="0"/>
          <w:numId w:val="1"/>
        </w:numPr>
        <w:shd w:val="clear" w:color="auto" w:fill="FFFFFF"/>
        <w:spacing w:before="100" w:beforeAutospacing="1" w:after="60" w:line="240" w:lineRule="auto"/>
        <w:ind w:left="300"/>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U zult opnieuw gemotiveerd zijn de tijdens deze cursus opgedane kennis te implementeren in uw dagelijks handelen.</w:t>
      </w:r>
    </w:p>
    <w:p w:rsidR="00642A67" w:rsidRDefault="00642A67"/>
    <w:p w:rsidR="00642A67" w:rsidRPr="00642A67" w:rsidRDefault="00642A67">
      <w:pPr>
        <w:rPr>
          <w:b/>
          <w:bCs/>
        </w:rPr>
      </w:pPr>
      <w:r w:rsidRPr="00642A67">
        <w:rPr>
          <w:b/>
          <w:bCs/>
        </w:rPr>
        <w:t>Programma</w:t>
      </w:r>
    </w:p>
    <w:tbl>
      <w:tblPr>
        <w:tblW w:w="10046" w:type="dxa"/>
        <w:shd w:val="clear" w:color="auto" w:fill="FFFFFF"/>
        <w:tblCellMar>
          <w:top w:w="15" w:type="dxa"/>
          <w:left w:w="15" w:type="dxa"/>
          <w:bottom w:w="15" w:type="dxa"/>
          <w:right w:w="15" w:type="dxa"/>
        </w:tblCellMar>
        <w:tblLook w:val="04A0" w:firstRow="1" w:lastRow="0" w:firstColumn="1" w:lastColumn="0" w:noHBand="0" w:noVBand="1"/>
      </w:tblPr>
      <w:tblGrid>
        <w:gridCol w:w="1003"/>
        <w:gridCol w:w="9043"/>
      </w:tblGrid>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08:30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Tijd om syllabus door te nemen, als dit nog niet eerder is gelukt</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09:00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Welkom en uitleg van de dag</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09:10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Systematische beoordeling van het ECG in 10 punten - deel 1</w:t>
            </w:r>
            <w:r w:rsidRPr="00642A67">
              <w:rPr>
                <w:rFonts w:ascii="Helvetica" w:eastAsia="Times New Roman" w:hAnsi="Helvetica" w:cs="Times New Roman"/>
                <w:color w:val="333333"/>
                <w:sz w:val="21"/>
                <w:szCs w:val="21"/>
                <w:lang w:eastAsia="nl-NL"/>
              </w:rPr>
              <w:br/>
              <w:t>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lastRenderedPageBreak/>
              <w:t>09:40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Korte 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09:50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Systematische beoordeling van het ECG in 10 punten - deel 2</w:t>
            </w:r>
            <w:r w:rsidRPr="00642A67">
              <w:rPr>
                <w:rFonts w:ascii="Helvetica" w:eastAsia="Times New Roman" w:hAnsi="Helvetica" w:cs="Times New Roman"/>
                <w:color w:val="333333"/>
                <w:sz w:val="21"/>
                <w:szCs w:val="21"/>
                <w:lang w:eastAsia="nl-NL"/>
              </w:rPr>
              <w:br/>
              <w:t>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10:20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Korte 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10:30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Morfologie: bundeltakblok, hypertrofie, ischemie en infarct</w:t>
            </w:r>
            <w:r w:rsidRPr="00642A67">
              <w:rPr>
                <w:rFonts w:ascii="Helvetica" w:eastAsia="Times New Roman" w:hAnsi="Helvetica" w:cs="Times New Roman"/>
                <w:color w:val="333333"/>
                <w:sz w:val="21"/>
                <w:szCs w:val="21"/>
                <w:lang w:eastAsia="nl-NL"/>
              </w:rPr>
              <w:br/>
              <w:t>Dr. Anastasia Egorova</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11:00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Korte 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11:10</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Workshops 1, ECG's in 10 punten</w:t>
            </w:r>
            <w:r w:rsidRPr="00642A67">
              <w:rPr>
                <w:rFonts w:ascii="Helvetica" w:eastAsia="Times New Roman" w:hAnsi="Helvetica" w:cs="Times New Roman"/>
                <w:color w:val="333333"/>
                <w:sz w:val="21"/>
                <w:szCs w:val="21"/>
                <w:lang w:eastAsia="nl-NL"/>
              </w:rPr>
              <w:br/>
              <w:t>Dr. Anastasia Egorova en 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11:45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Lunchpauze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12:45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Ritme- en geleidingsstoornissen</w:t>
            </w:r>
            <w:r w:rsidRPr="00642A67">
              <w:rPr>
                <w:rFonts w:ascii="Helvetica" w:eastAsia="Times New Roman" w:hAnsi="Helvetica" w:cs="Times New Roman"/>
                <w:color w:val="333333"/>
                <w:sz w:val="21"/>
                <w:szCs w:val="21"/>
                <w:lang w:eastAsia="nl-NL"/>
              </w:rPr>
              <w:br/>
              <w:t>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13:15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Korte 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13:25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Workshop 2, ECG’s in 10 punten en oefenen met (eigen) casuïstiek</w:t>
            </w:r>
            <w:r w:rsidRPr="00642A67">
              <w:rPr>
                <w:rFonts w:ascii="Helvetica" w:eastAsia="Times New Roman" w:hAnsi="Helvetica" w:cs="Times New Roman"/>
                <w:color w:val="333333"/>
                <w:sz w:val="21"/>
                <w:szCs w:val="21"/>
                <w:lang w:eastAsia="nl-NL"/>
              </w:rPr>
              <w:br/>
              <w:t>Dr. Anastasia Egorova en 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13:55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Korte 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14:05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Cherry-picking: oefenen</w:t>
            </w:r>
            <w:r w:rsidRPr="00642A67">
              <w:rPr>
                <w:rFonts w:ascii="Helvetica" w:eastAsia="Times New Roman" w:hAnsi="Helvetica" w:cs="Times New Roman"/>
                <w:color w:val="333333"/>
                <w:sz w:val="21"/>
                <w:szCs w:val="21"/>
                <w:lang w:eastAsia="nl-NL"/>
              </w:rPr>
              <w:br/>
              <w:t>Dr. Anastasia Egorova en 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14:35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Korte pauze</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14:45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Quiz en afsluiting</w:t>
            </w:r>
            <w:r w:rsidRPr="00642A67">
              <w:rPr>
                <w:rFonts w:ascii="Helvetica" w:eastAsia="Times New Roman" w:hAnsi="Helvetica" w:cs="Times New Roman"/>
                <w:color w:val="333333"/>
                <w:sz w:val="21"/>
                <w:szCs w:val="21"/>
                <w:lang w:eastAsia="nl-NL"/>
              </w:rPr>
              <w:br/>
              <w:t>Dr. Anastasia Egorova en dr. Lieselotte van Erven</w:t>
            </w:r>
          </w:p>
        </w:tc>
      </w:tr>
      <w:tr w:rsidR="00642A67" w:rsidRPr="00642A67" w:rsidTr="00642A67">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color w:val="333333"/>
                <w:sz w:val="21"/>
                <w:szCs w:val="21"/>
                <w:lang w:eastAsia="nl-NL"/>
              </w:rPr>
              <w:t>15:15</w:t>
            </w:r>
          </w:p>
        </w:tc>
        <w:tc>
          <w:tcPr>
            <w:tcW w:w="0" w:type="auto"/>
            <w:shd w:val="clear" w:color="auto" w:fill="FFFFFF"/>
            <w:tcMar>
              <w:top w:w="120" w:type="dxa"/>
              <w:left w:w="120" w:type="dxa"/>
              <w:bottom w:w="120" w:type="dxa"/>
              <w:right w:w="120" w:type="dxa"/>
            </w:tcMar>
            <w:vAlign w:val="center"/>
            <w:hideMark/>
          </w:tcPr>
          <w:p w:rsidR="00642A67" w:rsidRPr="00642A67" w:rsidRDefault="00642A67" w:rsidP="00642A67">
            <w:pPr>
              <w:spacing w:after="240" w:line="240" w:lineRule="auto"/>
              <w:rPr>
                <w:rFonts w:ascii="Helvetica" w:eastAsia="Times New Roman" w:hAnsi="Helvetica" w:cs="Times New Roman"/>
                <w:color w:val="333333"/>
                <w:sz w:val="21"/>
                <w:szCs w:val="21"/>
                <w:lang w:eastAsia="nl-NL"/>
              </w:rPr>
            </w:pPr>
            <w:r w:rsidRPr="00642A67">
              <w:rPr>
                <w:rFonts w:ascii="Helvetica" w:eastAsia="Times New Roman" w:hAnsi="Helvetica" w:cs="Times New Roman"/>
                <w:b/>
                <w:bCs/>
                <w:color w:val="333333"/>
                <w:sz w:val="21"/>
                <w:szCs w:val="21"/>
                <w:lang w:eastAsia="nl-NL"/>
              </w:rPr>
              <w:t>Einde programma</w:t>
            </w:r>
          </w:p>
        </w:tc>
      </w:tr>
    </w:tbl>
    <w:p w:rsidR="00C11033" w:rsidRDefault="00C11033"/>
    <w:sectPr w:rsidR="00C11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E71C6"/>
    <w:multiLevelType w:val="multilevel"/>
    <w:tmpl w:val="F2E86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A67"/>
    <w:rsid w:val="00337840"/>
    <w:rsid w:val="005C21D8"/>
    <w:rsid w:val="00642A67"/>
    <w:rsid w:val="00C1103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BA9D"/>
  <w15:chartTrackingRefBased/>
  <w15:docId w15:val="{F4057BB6-4A07-4AFB-854A-FFD31784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42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2A6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42A6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21650">
      <w:bodyDiv w:val="1"/>
      <w:marLeft w:val="0"/>
      <w:marRight w:val="0"/>
      <w:marTop w:val="0"/>
      <w:marBottom w:val="0"/>
      <w:divBdr>
        <w:top w:val="none" w:sz="0" w:space="0" w:color="auto"/>
        <w:left w:val="none" w:sz="0" w:space="0" w:color="auto"/>
        <w:bottom w:val="none" w:sz="0" w:space="0" w:color="auto"/>
        <w:right w:val="none" w:sz="0" w:space="0" w:color="auto"/>
      </w:divBdr>
    </w:div>
    <w:div w:id="791247413">
      <w:bodyDiv w:val="1"/>
      <w:marLeft w:val="0"/>
      <w:marRight w:val="0"/>
      <w:marTop w:val="0"/>
      <w:marBottom w:val="0"/>
      <w:divBdr>
        <w:top w:val="none" w:sz="0" w:space="0" w:color="auto"/>
        <w:left w:val="none" w:sz="0" w:space="0" w:color="auto"/>
        <w:bottom w:val="none" w:sz="0" w:space="0" w:color="auto"/>
        <w:right w:val="none" w:sz="0" w:space="0" w:color="auto"/>
      </w:divBdr>
    </w:div>
    <w:div w:id="19700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dcterms:created xsi:type="dcterms:W3CDTF">2021-01-05T09:41:00Z</dcterms:created>
  <dcterms:modified xsi:type="dcterms:W3CDTF">2021-01-08T07:40:00Z</dcterms:modified>
</cp:coreProperties>
</file>